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409E497B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13799A5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672A66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759EFDC5" w14:textId="77777777" w:rsidR="00DA1027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C6F70" w14:textId="6F7A719D" w:rsidR="008B18C4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398A80CF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t>__Телефон</w:t>
      </w:r>
      <w:proofErr w:type="spellEnd"/>
      <w:r w:rsidR="003A3530">
        <w:rPr>
          <w:rFonts w:ascii="Times New Roman" w:eastAsia="Times New Roman" w:hAnsi="Times New Roman" w:cs="Times New Roman"/>
          <w:sz w:val="24"/>
          <w:szCs w:val="24"/>
        </w:rPr>
        <w:t xml:space="preserve"> (___)______________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3223C3FC" w:rsidR="00AE16E0" w:rsidRPr="006C7C41" w:rsidRDefault="6BCAED72" w:rsidP="003A353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1D1E4924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br/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</w:t>
      </w:r>
      <w:r w:rsidR="003A3530">
        <w:rPr>
          <w:rFonts w:ascii="Times New Roman" w:hAnsi="Times New Roman" w:cs="Times New Roman"/>
          <w:sz w:val="24"/>
          <w:szCs w:val="24"/>
        </w:rPr>
        <w:t xml:space="preserve">тавления земельного участка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="00473EDB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77777777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2DE8A041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2E844F0C" w14:textId="69FF5AE9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</w:t>
      </w:r>
      <w:r w:rsidR="003A3530">
        <w:rPr>
          <w:rFonts w:ascii="Times New Roman" w:hAnsi="Times New Roman" w:cs="Times New Roman"/>
          <w:sz w:val="24"/>
          <w:szCs w:val="24"/>
        </w:rPr>
        <w:t xml:space="preserve">доставления земельного участка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782E8319" w14:textId="681EA72D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A3530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761934D8" w14:textId="46CEE519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A3530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0A37C2A8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183360F4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A353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777777" w:rsidR="00AE16E0" w:rsidRPr="00FB1210" w:rsidRDefault="6BCAED72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B1210"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40BCED8C" w:rsidR="00975FCA" w:rsidRPr="006C7C41" w:rsidRDefault="6BCAED72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6BCAED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7395F10" w14:textId="5C9E298A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00AA3A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06F3DA91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5414B14F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4EF3E12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7C2520">
        <w:rPr>
          <w:rFonts w:ascii="Times New Roman" w:eastAsia="Times New Roman" w:hAnsi="Times New Roman" w:cs="Times New Roman"/>
          <w:sz w:val="28"/>
          <w:szCs w:val="28"/>
        </w:rPr>
        <w:t xml:space="preserve"> 6 апреля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2011 </w:t>
      </w:r>
      <w:r w:rsidR="007C2520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38E30C3A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7958CF74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0B940D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C4E55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A520D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1B92CB" w14:textId="77777777" w:rsidR="003A3530" w:rsidRPr="006C7C41" w:rsidRDefault="003A353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BA5EC2" w14:textId="5F0F968E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</w:t>
      </w:r>
      <w:r w:rsidR="003A3530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D227C0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36E8C4CC" w14:textId="77777777" w:rsidR="00115698" w:rsidRDefault="00115698" w:rsidP="003A3530">
      <w:pPr>
        <w:suppressAutoHyphens/>
        <w:overflowPunct w:val="0"/>
        <w:autoSpaceDE w:val="0"/>
        <w:spacing w:after="12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3A3530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3530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2865346B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423CCCB7" w14:textId="169C8145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14:paraId="269F3C91" w14:textId="2EDDB6C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3A3530" w:rsidRPr="003A3530">
        <w:rPr>
          <w:rFonts w:ascii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3A3530">
        <w:rPr>
          <w:rFonts w:ascii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05F580DC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Заявитель)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365D37B0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6C1F45E5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71C29D6A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ОС) </w:t>
      </w:r>
      <w:r w:rsidR="00853F42">
        <w:rPr>
          <w:rFonts w:ascii="Times New Roman" w:eastAsia="Times New Roman" w:hAnsi="Times New Roman" w:cs="Times New Roman"/>
          <w:sz w:val="28"/>
          <w:szCs w:val="28"/>
        </w:rPr>
        <w:t>– официальный информационный 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14:paraId="118F576F" w14:textId="449DC41F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14:paraId="022B7F8D" w14:textId="57B6CF52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5B656F4A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3A3530" w:rsidRPr="009456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6F9C3CE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2327C961" w14:textId="6911D4D8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3A3530" w:rsidRPr="003A353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3A353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EAA59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4DF9A2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A6039" w:rsidSect="003A3530">
      <w:pgSz w:w="11906" w:h="16838"/>
      <w:pgMar w:top="1134" w:right="567" w:bottom="1134" w:left="170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B7228" w14:textId="77777777" w:rsidR="0014456C" w:rsidRDefault="0014456C" w:rsidP="00AE16E0">
      <w:pPr>
        <w:spacing w:after="0" w:line="240" w:lineRule="auto"/>
      </w:pPr>
      <w:r>
        <w:separator/>
      </w:r>
    </w:p>
  </w:endnote>
  <w:endnote w:type="continuationSeparator" w:id="0">
    <w:p w14:paraId="583D74FC" w14:textId="77777777" w:rsidR="0014456C" w:rsidRDefault="0014456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7B29" w14:textId="77777777" w:rsidR="0014456C" w:rsidRDefault="0014456C" w:rsidP="00AE16E0">
      <w:pPr>
        <w:spacing w:after="0" w:line="240" w:lineRule="auto"/>
      </w:pPr>
      <w:r>
        <w:separator/>
      </w:r>
    </w:p>
  </w:footnote>
  <w:footnote w:type="continuationSeparator" w:id="0">
    <w:p w14:paraId="5197B0E5" w14:textId="77777777" w:rsidR="0014456C" w:rsidRDefault="0014456C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1305C"/>
    <w:rsid w:val="0003548F"/>
    <w:rsid w:val="00047DC9"/>
    <w:rsid w:val="00071412"/>
    <w:rsid w:val="00083784"/>
    <w:rsid w:val="00083C7C"/>
    <w:rsid w:val="000875D6"/>
    <w:rsid w:val="000C1F4E"/>
    <w:rsid w:val="000D4D9B"/>
    <w:rsid w:val="000E253C"/>
    <w:rsid w:val="000F2506"/>
    <w:rsid w:val="000F2966"/>
    <w:rsid w:val="000F73F7"/>
    <w:rsid w:val="001109E1"/>
    <w:rsid w:val="0011180F"/>
    <w:rsid w:val="00115698"/>
    <w:rsid w:val="0014456C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72189"/>
    <w:rsid w:val="002A5C1D"/>
    <w:rsid w:val="002B0FBB"/>
    <w:rsid w:val="002E3252"/>
    <w:rsid w:val="002E3B09"/>
    <w:rsid w:val="002F6217"/>
    <w:rsid w:val="00317A88"/>
    <w:rsid w:val="00341195"/>
    <w:rsid w:val="00360F75"/>
    <w:rsid w:val="00374A61"/>
    <w:rsid w:val="00383D57"/>
    <w:rsid w:val="00393AFF"/>
    <w:rsid w:val="003A3530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B77FA"/>
    <w:rsid w:val="004D7706"/>
    <w:rsid w:val="004F3FA1"/>
    <w:rsid w:val="0051481F"/>
    <w:rsid w:val="005436C7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2520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53F42"/>
    <w:rsid w:val="00873763"/>
    <w:rsid w:val="00876ACA"/>
    <w:rsid w:val="0088265D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5CF1"/>
    <w:rsid w:val="009C3E22"/>
    <w:rsid w:val="009F66D4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35552"/>
    <w:rsid w:val="00B40535"/>
    <w:rsid w:val="00B570F7"/>
    <w:rsid w:val="00B64090"/>
    <w:rsid w:val="00B664E8"/>
    <w:rsid w:val="00B70D8D"/>
    <w:rsid w:val="00B72CD0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41411"/>
    <w:rsid w:val="00D52315"/>
    <w:rsid w:val="00D6435E"/>
    <w:rsid w:val="00D81E35"/>
    <w:rsid w:val="00DA1027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80800"/>
    <w:rsid w:val="00E86730"/>
    <w:rsid w:val="00E92720"/>
    <w:rsid w:val="00E95483"/>
    <w:rsid w:val="00E95DE8"/>
    <w:rsid w:val="00EA6039"/>
    <w:rsid w:val="00EC01BC"/>
    <w:rsid w:val="00EC031E"/>
    <w:rsid w:val="00EE1B4C"/>
    <w:rsid w:val="00EF4C01"/>
    <w:rsid w:val="00F0224F"/>
    <w:rsid w:val="00F05BA7"/>
    <w:rsid w:val="00F373F0"/>
    <w:rsid w:val="00F62E5D"/>
    <w:rsid w:val="00F71CFC"/>
    <w:rsid w:val="00F82654"/>
    <w:rsid w:val="00FB1210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69E5-09D7-4CD5-807B-612DCB3B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2020-12-17T11:48:00Z</cp:lastPrinted>
  <dcterms:created xsi:type="dcterms:W3CDTF">2022-05-17T12:09:00Z</dcterms:created>
  <dcterms:modified xsi:type="dcterms:W3CDTF">2022-05-17T12:09:00Z</dcterms:modified>
</cp:coreProperties>
</file>